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340" w:line="264" w:lineRule="auto"/>
        <w:jc w:val="center"/>
        <w:rPr>
          <w:sz w:val="28"/>
          <w:szCs w:val="28"/>
          <w:highlight w:val="white"/>
        </w:rPr>
      </w:pPr>
      <w:bookmarkStart w:colFirst="0" w:colLast="0" w:name="_4x5ga65wktoa" w:id="0"/>
      <w:bookmarkEnd w:id="0"/>
      <w:r w:rsidDel="00000000" w:rsidR="00000000" w:rsidRPr="00000000">
        <w:rPr>
          <w:color w:val="121c21"/>
          <w:sz w:val="27"/>
          <w:szCs w:val="27"/>
          <w:highlight w:val="white"/>
          <w:rtl w:val="0"/>
        </w:rPr>
        <w:t xml:space="preserve">УСЛОВИЯ СУБСИДИРОВАНИЯ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1. Субсидирование осуществляется по кредитным договорам со ставкой вознаграждения не более 17% годовых, из которых часть субсидирует государство, а оставшуюся часть оплачивает заемщик.</w:t>
      </w:r>
    </w:p>
    <w:p w:rsidR="00000000" w:rsidDel="00000000" w:rsidP="00000000" w:rsidRDefault="00000000" w:rsidRPr="00000000" w14:paraId="00000003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 Размер субсидий – 10% - на приобретение с/х техники, оборудования с/х животных, основных средств (не субсидируемая часть ставки вознаграждения для заемщика - не менее 4 % годовых), 5% - на пополнение оборотных средств (не субсидируемая часть ставки вознаграждения для заемщика - не менее 7% годовых).</w:t>
      </w:r>
    </w:p>
    <w:p w:rsidR="00000000" w:rsidDel="00000000" w:rsidP="00000000" w:rsidRDefault="00000000" w:rsidRPr="00000000" w14:paraId="00000005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3. Расчет субсидий по договору, одобренному комиссией, осуществляется с даты одобрения заявки до конца срока действия договора займа</w:t>
      </w:r>
    </w:p>
    <w:p w:rsidR="00000000" w:rsidDel="00000000" w:rsidP="00000000" w:rsidRDefault="00000000" w:rsidRPr="00000000" w14:paraId="00000007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4. Целевым назначением является приобретение основных средств, строительство, пополнение оборотных средств, кредит/лизинг на приобретение сельскохозяйственных животных, техники и технологического оборудования.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5. Субсидированию подлежат действующие договора займа, заключенные не ранее 4-х лет до подачи заявки на субсидирование.</w:t>
      </w:r>
    </w:p>
    <w:p w:rsidR="00000000" w:rsidDel="00000000" w:rsidP="00000000" w:rsidRDefault="00000000" w:rsidRPr="00000000" w14:paraId="0000000B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6. Субсидированию подлежит новая, ранее неиспользованная сельскохозяйственная техника и оборудование. Субсидирование не осуществляется по договорам возвратного лизинга, сублизинга.</w:t>
      </w:r>
    </w:p>
    <w:p w:rsidR="00000000" w:rsidDel="00000000" w:rsidP="00000000" w:rsidRDefault="00000000" w:rsidRPr="00000000" w14:paraId="0000000D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7. Ставка вознаграждения не должна субсидироваться по другим государственным и/или бюджетным программам Республики Казахстан.</w:t>
      </w:r>
    </w:p>
    <w:p w:rsidR="00000000" w:rsidDel="00000000" w:rsidP="00000000" w:rsidRDefault="00000000" w:rsidRPr="00000000" w14:paraId="0000000F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8. Источником финансирования займа/лизинга не должны быть средства Бюджета и Национального фонда Республики Казахстан.</w:t>
      </w:r>
    </w:p>
    <w:p w:rsidR="00000000" w:rsidDel="00000000" w:rsidP="00000000" w:rsidRDefault="00000000" w:rsidRPr="00000000" w14:paraId="00000011">
      <w:pPr>
        <w:jc w:val="both"/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9. На дату подачи заявки рабочему органу должны отсутствовать неисполненные обязательства по погашению основного долга и вознаграждения.</w:t>
      </w:r>
      <w:r w:rsidDel="00000000" w:rsidR="00000000" w:rsidRPr="00000000">
        <w:rPr>
          <w:rtl w:val="0"/>
        </w:rPr>
      </w:r>
    </w:p>
    <w:sectPr>
      <w:pgSz w:h="16834" w:w="11909"/>
      <w:pgMar w:bottom="404.05511811023644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